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spacing w:line="600" w:lineRule="exact"/>
        <w:ind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pStyle w:val="24"/>
        <w:spacing w:line="600" w:lineRule="exact"/>
        <w:ind w:firstLine="0" w:firstLineChars="0"/>
        <w:rPr>
          <w:rFonts w:hint="eastAsia" w:ascii="黑体" w:hAnsi="黑体" w:eastAsia="黑体" w:cs="黑体"/>
        </w:rPr>
      </w:pPr>
    </w:p>
    <w:p>
      <w:pPr>
        <w:spacing w:line="600" w:lineRule="exact"/>
        <w:jc w:val="center"/>
        <w:rPr>
          <w:rFonts w:hint="eastAsia" w:ascii="方正小标宋简体" w:hAnsi="黑体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黑体" w:eastAsia="方正小标宋简体" w:cs="方正小标宋_GBK"/>
          <w:bCs/>
          <w:sz w:val="44"/>
          <w:szCs w:val="44"/>
        </w:rPr>
        <w:t>全国监理工程师职业资格考试基础科目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黑体" w:eastAsia="方正小标宋简体" w:cs="方正小标宋_GBK"/>
          <w:bCs/>
          <w:sz w:val="44"/>
          <w:szCs w:val="44"/>
        </w:rPr>
        <w:t>和水利工程专业科目考试大纲</w:t>
      </w:r>
    </w:p>
    <w:p>
      <w:pPr>
        <w:spacing w:line="60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基础科目1：建设工程监理基本理论和相关法规</w:t>
      </w:r>
    </w:p>
    <w:p>
      <w:pPr>
        <w:spacing w:line="60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600" w:lineRule="exact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考试目的</w:t>
      </w:r>
    </w:p>
    <w:p>
      <w:pPr>
        <w:spacing w:line="600" w:lineRule="exact"/>
        <w:ind w:firstLine="63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测查考生掌握建设工程监理基本理论和相关法规的程度，以及理论联系实际的能力。</w:t>
      </w:r>
    </w:p>
    <w:p>
      <w:pPr>
        <w:spacing w:line="600" w:lineRule="exact"/>
        <w:jc w:val="left"/>
        <w:rPr>
          <w:rFonts w:hint="eastAsia" w:ascii="楷体_GB2312" w:hAnsi="楷体_GB2312" w:eastAsia="楷体_GB2312" w:cs="楷体_GB2312"/>
          <w:bCs/>
          <w:sz w:val="32"/>
          <w:szCs w:val="32"/>
        </w:rPr>
      </w:pPr>
    </w:p>
    <w:p>
      <w:pPr>
        <w:spacing w:line="600" w:lineRule="exact"/>
        <w:jc w:val="left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考试内容</w:t>
      </w:r>
    </w:p>
    <w:p>
      <w:pPr>
        <w:spacing w:line="600" w:lineRule="exact"/>
        <w:ind w:firstLine="62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一、建设工程监理制度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1.建设工程监理的性质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2.建设工程监理的法律地位和责任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3.建设工程监理相关制度</w:t>
      </w:r>
    </w:p>
    <w:p>
      <w:pPr>
        <w:spacing w:line="600" w:lineRule="exact"/>
        <w:ind w:firstLine="620" w:firstLineChars="200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二、工程建设程序及组织实施模式</w:t>
      </w:r>
      <w:bookmarkStart w:id="4" w:name="_GoBack"/>
      <w:bookmarkEnd w:id="4"/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1.工程建设程序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2.全过程工程咨询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3.工程总承包</w:t>
      </w:r>
    </w:p>
    <w:p>
      <w:pPr>
        <w:spacing w:line="600" w:lineRule="exact"/>
        <w:ind w:firstLine="62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三、建设工程监理相关法规政策及标准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1.《中华人民共和国建筑法》《中华人民共和国招标投标法》《中华人民共和国合同法》《中华人民共和国安全生产法》相关内容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《建设工程质量管理条例》《建设工程安全生产管理条例》《生产安全事故报告和调查处理条例》《中华人民共和国招标投标法实施条例》《必须招标的工程项目规定》《监理工程师职业资格制度规定》《监理工程师职业资格考试实施办法》相关内容</w:t>
      </w:r>
    </w:p>
    <w:p>
      <w:pPr>
        <w:spacing w:line="600" w:lineRule="exact"/>
        <w:ind w:firstLine="620" w:firstLineChars="200"/>
        <w:outlineLvl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3.《建设工程监理规范》主要内容</w:t>
      </w:r>
    </w:p>
    <w:p>
      <w:pPr>
        <w:spacing w:line="600" w:lineRule="exact"/>
        <w:ind w:firstLine="62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四、工程监理企业与监理工程师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1.工程监理企业组织形式和经营活动准则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2.监理工程师资格考试和注册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3.监理工程师执业和继续教育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4.监理工程师职业道德</w:t>
      </w:r>
    </w:p>
    <w:p>
      <w:pPr>
        <w:spacing w:line="600" w:lineRule="exact"/>
        <w:ind w:firstLine="62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五、建设工程监理招投标与合同管理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1.建设工程监理招标方式、程序和评标方法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2.建设工程监理投标工作内容和策略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3.建设工程监理费用计取方法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4.建设工程监理合同管理</w:t>
      </w:r>
    </w:p>
    <w:p>
      <w:pPr>
        <w:spacing w:line="600" w:lineRule="exact"/>
        <w:ind w:firstLine="62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六、建设工程监理组织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1.建设工程监理委托方式、实施程序和原则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2.项目监理机构及其人员职责</w:t>
      </w:r>
    </w:p>
    <w:p>
      <w:pPr>
        <w:spacing w:line="600" w:lineRule="exact"/>
        <w:ind w:firstLine="62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七、监理规划与监理实施细则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1.监理规划的编写、主要内容和报审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2.监理实施细则的编写、主要内容和报审</w:t>
      </w:r>
    </w:p>
    <w:p>
      <w:pPr>
        <w:spacing w:line="600" w:lineRule="exact"/>
        <w:ind w:firstLine="62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八、建设工程监理工作内容和主要方式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1.建设工程监理工作内容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2.建设工程监理主要方式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3.建设工程监理信息化</w:t>
      </w:r>
    </w:p>
    <w:p>
      <w:pPr>
        <w:spacing w:line="600" w:lineRule="exact"/>
        <w:ind w:firstLine="62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九、建设工程监理文件资料管理</w:t>
      </w:r>
    </w:p>
    <w:p>
      <w:pPr>
        <w:spacing w:line="600" w:lineRule="exact"/>
        <w:ind w:firstLine="620" w:firstLineChars="200"/>
        <w:outlineLvl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1.建设工程监理基本表式及主要文件资料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2.建设工程监理文件资料管理职责和要求</w:t>
      </w:r>
    </w:p>
    <w:p>
      <w:pPr>
        <w:spacing w:line="600" w:lineRule="exact"/>
        <w:ind w:firstLine="62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十、建设工程项目管理服务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1.项目管理知识体系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2.建设工程风险管理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3.建设工程勘察、设计、保修阶段服务内容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4.建设工程监理与项目管理一体化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5.建设工程项目全过程集成化管理</w:t>
      </w:r>
    </w:p>
    <w:p>
      <w:pPr>
        <w:spacing w:line="600" w:lineRule="exact"/>
        <w:ind w:firstLine="62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十一、国际工程咨询与组织实施模式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1.国际工程咨询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2.国际工程组织实施模式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sz w:val="32"/>
          <w:szCs w:val="32"/>
        </w:rPr>
        <w:t>基础科目2：建设工程合同管理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</w:rPr>
        <w:instrText xml:space="preserve"> HYPERLINK "http://www.jianshe99.com/project/" \t "_blank" \o "考试" </w:instrTex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</w:rPr>
        <w:t>考试</w: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end"/>
      </w:r>
      <w:r>
        <w:rPr>
          <w:rFonts w:hint="eastAsia" w:ascii="楷体_GB2312" w:hAnsi="楷体_GB2312" w:eastAsia="楷体_GB2312" w:cs="楷体_GB2312"/>
          <w:sz w:val="32"/>
          <w:szCs w:val="32"/>
        </w:rPr>
        <w:t>目的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测查考生掌握建设工程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"http://www.jianshe99.com/web/zhuanyeziliao/hetongfanben/" \t "_blank" \o "合同"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管理知识的程度，以及解决合同管理实际问题的能力。</w:t>
      </w:r>
    </w:p>
    <w:p>
      <w:pPr>
        <w:spacing w:line="600" w:lineRule="exac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600" w:lineRule="exac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考试内容</w:t>
      </w:r>
    </w:p>
    <w:p>
      <w:pPr>
        <w:spacing w:line="600" w:lineRule="exact"/>
        <w:ind w:firstLine="62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一、建设工程合同管理法律制度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1.合同管理任务和方法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2.合同管理相关法律基础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3.合同担保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4.工程保险</w:t>
      </w:r>
    </w:p>
    <w:p>
      <w:pPr>
        <w:spacing w:line="600" w:lineRule="exact"/>
        <w:ind w:firstLine="62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二、建设工程勘察设计招标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1.工程勘察设计招标特征及方式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2.工程勘察设计招标主要工作内容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3.工程勘察设计开标和评标</w:t>
      </w:r>
    </w:p>
    <w:p>
      <w:pPr>
        <w:spacing w:line="600" w:lineRule="exact"/>
        <w:ind w:firstLine="62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三、建设工程施工招标及工程总承包招标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1.工程施工招标方式和程序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2.工程施工投标人资格审查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3.工程施工评标办法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4.工程总承包招标</w:t>
      </w:r>
    </w:p>
    <w:p>
      <w:pPr>
        <w:spacing w:line="600" w:lineRule="exact"/>
        <w:ind w:firstLine="62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四、建设工程材料设备采购招标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1.材料设备采购招标特点及报价方式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2.材料采购招标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3.设备采购招标</w:t>
      </w:r>
    </w:p>
    <w:p>
      <w:pPr>
        <w:spacing w:line="600" w:lineRule="exact"/>
        <w:ind w:firstLine="62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五、建设工程勘察设计合同管理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1.工程勘察合同订立和履行管理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2.工程设计合同订立和履行管理</w:t>
      </w:r>
    </w:p>
    <w:p>
      <w:pPr>
        <w:spacing w:line="600" w:lineRule="exact"/>
        <w:ind w:firstLine="62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六、建设工程施工合同管理</w:t>
      </w:r>
    </w:p>
    <w:p>
      <w:pPr>
        <w:spacing w:line="600" w:lineRule="exact"/>
        <w:ind w:firstLine="583" w:firstLineChars="1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1.施工合同标准文本</w:t>
      </w:r>
    </w:p>
    <w:p>
      <w:pPr>
        <w:spacing w:line="600" w:lineRule="exact"/>
        <w:ind w:firstLine="583" w:firstLineChars="1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2.施工合同有关各方管理职责</w:t>
      </w:r>
    </w:p>
    <w:p>
      <w:pPr>
        <w:spacing w:line="600" w:lineRule="exact"/>
        <w:ind w:firstLine="583" w:firstLineChars="1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3.施工合同订立</w:t>
      </w:r>
    </w:p>
    <w:p>
      <w:pPr>
        <w:spacing w:line="600" w:lineRule="exact"/>
        <w:ind w:firstLine="583" w:firstLineChars="1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4.施工合同履行管理</w:t>
      </w:r>
    </w:p>
    <w:p>
      <w:pPr>
        <w:spacing w:line="600" w:lineRule="exact"/>
        <w:ind w:firstLine="62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七、建设工程总承包合同管理</w:t>
      </w:r>
    </w:p>
    <w:p>
      <w:pPr>
        <w:spacing w:line="600" w:lineRule="exact"/>
        <w:ind w:firstLine="583" w:firstLineChars="188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1.工程总承包合同特点</w:t>
      </w:r>
    </w:p>
    <w:p>
      <w:pPr>
        <w:spacing w:line="600" w:lineRule="exact"/>
        <w:ind w:firstLine="583" w:firstLineChars="1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2.工程总承包合同有关各方管理职责</w:t>
      </w:r>
    </w:p>
    <w:p>
      <w:pPr>
        <w:spacing w:line="600" w:lineRule="exact"/>
        <w:ind w:firstLine="583" w:firstLineChars="1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bookmarkStart w:id="1" w:name="_Hlk29987368"/>
      <w:r>
        <w:rPr>
          <w:rFonts w:hint="eastAsia" w:ascii="仿宋_GB2312" w:hAnsi="仿宋_GB2312" w:eastAsia="仿宋_GB2312" w:cs="仿宋_GB2312"/>
          <w:sz w:val="32"/>
          <w:szCs w:val="32"/>
        </w:rPr>
        <w:t>.工程总承包合同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订立</w:t>
      </w:r>
    </w:p>
    <w:p>
      <w:pPr>
        <w:spacing w:line="600" w:lineRule="exact"/>
        <w:ind w:firstLine="583" w:firstLineChars="1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4.工程总承包合同履行管理</w:t>
      </w:r>
    </w:p>
    <w:p>
      <w:pPr>
        <w:spacing w:line="600" w:lineRule="exact"/>
        <w:ind w:firstLine="62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八、建设工程材料设备采购合同管理</w:t>
      </w:r>
    </w:p>
    <w:p>
      <w:pPr>
        <w:spacing w:line="600" w:lineRule="exact"/>
        <w:ind w:firstLine="583" w:firstLineChars="1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bookmarkStart w:id="2" w:name="_Hlk29987547"/>
      <w:r>
        <w:rPr>
          <w:rFonts w:hint="eastAsia" w:ascii="仿宋_GB2312" w:hAnsi="仿宋_GB2312" w:eastAsia="仿宋_GB2312" w:cs="仿宋_GB2312"/>
          <w:sz w:val="32"/>
          <w:szCs w:val="32"/>
        </w:rPr>
        <w:t>.材料设备采购合同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特点</w:t>
      </w:r>
    </w:p>
    <w:p>
      <w:pPr>
        <w:spacing w:line="600" w:lineRule="exact"/>
        <w:ind w:firstLine="583" w:firstLineChars="1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bookmarkStart w:id="3" w:name="_Hlk29987671"/>
      <w:r>
        <w:rPr>
          <w:rFonts w:hint="eastAsia" w:ascii="仿宋_GB2312" w:hAnsi="仿宋_GB2312" w:eastAsia="仿宋_GB2312" w:cs="仿宋_GB2312"/>
          <w:sz w:val="32"/>
          <w:szCs w:val="32"/>
        </w:rPr>
        <w:t>.材料设备采购合同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分类</w:t>
      </w:r>
    </w:p>
    <w:p>
      <w:pPr>
        <w:spacing w:line="600" w:lineRule="exact"/>
        <w:ind w:firstLine="583" w:firstLineChars="1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3.材料采购合同履行管理</w:t>
      </w:r>
    </w:p>
    <w:p>
      <w:pPr>
        <w:spacing w:line="600" w:lineRule="exact"/>
        <w:ind w:firstLine="583" w:firstLineChars="1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4.设备采购合同履行管理</w:t>
      </w:r>
    </w:p>
    <w:p>
      <w:pPr>
        <w:spacing w:line="600" w:lineRule="exact"/>
        <w:ind w:firstLine="62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九、国际工程常用合同条件</w:t>
      </w:r>
    </w:p>
    <w:p>
      <w:pPr>
        <w:spacing w:line="600" w:lineRule="exact"/>
        <w:ind w:firstLine="62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1.FIDIC施工合同条件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2.FIDIC设计采购施工（EPC）合同条件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3.NEC工程施工合同（ECC）及合作伙伴管理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4.AIA系列合同及CM和IPD合同模式</w:t>
      </w:r>
    </w:p>
    <w:p>
      <w:pPr>
        <w:spacing w:line="60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sz w:val="32"/>
          <w:szCs w:val="32"/>
        </w:rPr>
        <w:t>专业科目3：建设工程目标控制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考试目的</w:t>
      </w:r>
    </w:p>
    <w:p>
      <w:pPr>
        <w:spacing w:line="600" w:lineRule="exact"/>
        <w:ind w:firstLine="62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测查考生掌握水利工程建设项目目标（质量、进度、投资）控制知识的程度，以及解决实际问题的能力。</w:t>
      </w:r>
    </w:p>
    <w:p>
      <w:pPr>
        <w:pStyle w:val="2"/>
        <w:ind w:left="399"/>
        <w:rPr>
          <w:rFonts w:hint="eastAsia"/>
        </w:rPr>
      </w:pPr>
    </w:p>
    <w:p>
      <w:pPr>
        <w:spacing w:line="60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考试内容</w:t>
      </w:r>
    </w:p>
    <w:p>
      <w:pPr>
        <w:spacing w:line="600" w:lineRule="exact"/>
        <w:ind w:firstLine="620" w:firstLineChars="200"/>
        <w:rPr>
          <w:rFonts w:ascii="黑体" w:hAnsi="黑体" w:eastAsia="黑体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一、水利工程建设项目质量控制</w:t>
      </w:r>
    </w:p>
    <w:p>
      <w:pPr>
        <w:spacing w:line="600" w:lineRule="exact"/>
        <w:ind w:firstLine="62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（一）质量控制基本知识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strike/>
          <w:kern w:val="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1.质量管理基本概念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2.质量管理体系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3.质量的政府监督管理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4.标准强制性条文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5.ISO9000质量管理体系</w:t>
      </w:r>
    </w:p>
    <w:p>
      <w:pPr>
        <w:spacing w:line="600" w:lineRule="exact"/>
        <w:ind w:firstLine="62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（二）招标阶段质量控制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1.勘察设计招标的质量控制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2.施工招标的质量控制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3.材料设备招标的质量控制</w:t>
      </w:r>
    </w:p>
    <w:p>
      <w:pPr>
        <w:spacing w:line="600" w:lineRule="exact"/>
        <w:ind w:firstLine="62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（三）施工阶段质量控制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1.施工质量控制的依据、程序和方法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2.施工准备质量控制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3.施工过程质量控制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4.施工质量控制要点</w:t>
      </w:r>
    </w:p>
    <w:p>
      <w:pPr>
        <w:spacing w:line="600" w:lineRule="exact"/>
        <w:ind w:firstLine="62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（四）质量检验与验收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1.抽样检验原理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2.质量检验与评定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3.工程验收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4.缺陷责任期质量控制</w:t>
      </w:r>
    </w:p>
    <w:p>
      <w:pPr>
        <w:spacing w:line="600" w:lineRule="exact"/>
        <w:ind w:firstLine="62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（五）质量事故处理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1.分类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2.处理程序与方法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3.原因分析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4.处理方案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5.处理验收</w:t>
      </w:r>
    </w:p>
    <w:p>
      <w:pPr>
        <w:spacing w:line="600" w:lineRule="exact"/>
        <w:ind w:firstLine="62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（六）质量控制统计分析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1.基本理论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2.工程质量分析方法</w:t>
      </w:r>
    </w:p>
    <w:p>
      <w:pPr>
        <w:spacing w:line="600" w:lineRule="exact"/>
        <w:ind w:firstLine="620" w:firstLineChars="200"/>
        <w:rPr>
          <w:rFonts w:ascii="黑体" w:hAnsi="黑体" w:eastAsia="黑体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二、水利工程建设项目进度控制</w:t>
      </w:r>
    </w:p>
    <w:p>
      <w:pPr>
        <w:spacing w:line="600" w:lineRule="exact"/>
        <w:ind w:firstLine="62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（一）进度控制体系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1.进度影响因素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2.进度计划体系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3.进度计划表示方法</w:t>
      </w:r>
    </w:p>
    <w:p>
      <w:pPr>
        <w:spacing w:line="600" w:lineRule="exact"/>
        <w:ind w:firstLine="62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（二）网络计划技术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1.网络图绘制规则和方法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2.单代号、双代号网络计划时间参数的计算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3.双代号时标网络计划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4.有时限的网络计划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5.搭接网络计划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6.网络计划的优化</w:t>
      </w:r>
    </w:p>
    <w:p>
      <w:pPr>
        <w:spacing w:line="600" w:lineRule="exact"/>
        <w:ind w:firstLine="62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（三）施工进度计划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1.编制程序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2.工序逻辑关系确定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3.工序持续时间估计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4.审批</w:t>
      </w:r>
    </w:p>
    <w:p>
      <w:pPr>
        <w:spacing w:line="600" w:lineRule="exact"/>
        <w:ind w:firstLine="62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（四）施工阶段进度控制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1.内容和程序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2.措施和任务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3.进度动态分析与计划调整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4.工期延误的合同责任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5.工期延误的影响分析及处理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6.暂停施工管理</w:t>
      </w:r>
    </w:p>
    <w:p>
      <w:pPr>
        <w:spacing w:line="600" w:lineRule="exact"/>
        <w:ind w:firstLine="620" w:firstLineChars="200"/>
        <w:rPr>
          <w:rFonts w:ascii="黑体" w:hAnsi="黑体" w:eastAsia="黑体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三、水利工程建设项目投资控制</w:t>
      </w:r>
    </w:p>
    <w:p>
      <w:pPr>
        <w:spacing w:line="600" w:lineRule="exact"/>
        <w:ind w:firstLine="62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（一）投资及构成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1.基本建设程序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2.投资与投资控制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3.总投资构成</w:t>
      </w:r>
    </w:p>
    <w:p>
      <w:pPr>
        <w:spacing w:line="600" w:lineRule="exact"/>
        <w:ind w:firstLine="62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（二）投资控制基础知识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1.资金的时间价值计算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2.经济评价</w:t>
      </w:r>
    </w:p>
    <w:p>
      <w:pPr>
        <w:spacing w:line="600" w:lineRule="exact"/>
        <w:ind w:firstLine="62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（三）投资估算与资金筹措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1.投资估算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2.资金筹措</w:t>
      </w:r>
    </w:p>
    <w:p>
      <w:pPr>
        <w:spacing w:line="600" w:lineRule="exact"/>
        <w:ind w:firstLine="62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（四）初步设计阶段的投资控制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1.提高设计经济合理性的方法手段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2.初步设计概算</w:t>
      </w:r>
    </w:p>
    <w:p>
      <w:pPr>
        <w:spacing w:line="600" w:lineRule="exact"/>
        <w:ind w:firstLine="62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（五）施工招标的投资控制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1.施工合同价的类型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2.工程量清单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3.招标标底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4.施工投标报价评审</w:t>
      </w:r>
    </w:p>
    <w:p>
      <w:pPr>
        <w:spacing w:line="600" w:lineRule="exact"/>
        <w:ind w:firstLine="62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（六）施工阶段投资控制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1.资金使用计划编制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2.合同计量与支付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3.变更费用管理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4.索赔费用管理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5.合同价格调整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6.合同结算管理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7.投资偏差分析</w:t>
      </w:r>
    </w:p>
    <w:p>
      <w:pPr>
        <w:spacing w:line="600" w:lineRule="exact"/>
        <w:ind w:firstLine="62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（七）竣工财务决算和后评价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1.竣工财务决算</w:t>
      </w:r>
    </w:p>
    <w:p>
      <w:pPr>
        <w:spacing w:line="600" w:lineRule="exact"/>
        <w:ind w:firstLine="124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2.后评价</w:t>
      </w:r>
    </w:p>
    <w:p>
      <w:pPr>
        <w:spacing w:line="600" w:lineRule="exact"/>
        <w:ind w:firstLine="620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黑体"/>
          <w:b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黑体"/>
          <w:b/>
          <w:sz w:val="32"/>
          <w:szCs w:val="32"/>
        </w:rPr>
      </w:pPr>
    </w:p>
    <w:p>
      <w:pPr>
        <w:pStyle w:val="2"/>
        <w:spacing w:line="600" w:lineRule="exact"/>
        <w:ind w:left="399"/>
        <w:rPr>
          <w:rFonts w:hint="eastAsia"/>
        </w:rPr>
      </w:pPr>
    </w:p>
    <w:p>
      <w:pPr>
        <w:spacing w:line="60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sz w:val="32"/>
          <w:szCs w:val="32"/>
        </w:rPr>
        <w:t>专业科目4：建设工程监理案例分析</w:t>
      </w:r>
    </w:p>
    <w:p>
      <w:pPr>
        <w:spacing w:line="600" w:lineRule="exact"/>
        <w:jc w:val="center"/>
        <w:rPr>
          <w:rFonts w:ascii="黑体" w:hAnsi="黑体" w:eastAsia="黑体" w:cs="黑体"/>
          <w:b/>
          <w:sz w:val="32"/>
          <w:szCs w:val="32"/>
        </w:rPr>
      </w:pPr>
    </w:p>
    <w:p>
      <w:pPr>
        <w:spacing w:line="60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考试目的</w:t>
      </w:r>
    </w:p>
    <w:p>
      <w:pPr>
        <w:spacing w:line="600" w:lineRule="exact"/>
        <w:ind w:firstLine="6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测查考生灵活运用所学监理知识、相关法规和工程实践经验，分析、解决实际问题的综合能力。</w:t>
      </w:r>
    </w:p>
    <w:p>
      <w:pPr>
        <w:pStyle w:val="2"/>
        <w:ind w:left="399"/>
        <w:rPr>
          <w:rFonts w:hint="eastAsia"/>
        </w:rPr>
      </w:pPr>
    </w:p>
    <w:p>
      <w:pPr>
        <w:spacing w:line="60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考试内容</w:t>
      </w:r>
    </w:p>
    <w:p>
      <w:pPr>
        <w:spacing w:line="600" w:lineRule="exact"/>
        <w:ind w:firstLine="620" w:firstLineChars="200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一、水利工程建设项目施工和监理招投标</w:t>
      </w:r>
    </w:p>
    <w:p>
      <w:pPr>
        <w:spacing w:line="600" w:lineRule="exact"/>
        <w:ind w:firstLine="1085" w:firstLineChars="3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1.施工招标及投标</w:t>
      </w:r>
    </w:p>
    <w:p>
      <w:pPr>
        <w:spacing w:line="600" w:lineRule="exact"/>
        <w:ind w:firstLine="1085" w:firstLineChars="3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2.监理招标及投标</w:t>
      </w:r>
    </w:p>
    <w:p>
      <w:pPr>
        <w:spacing w:line="600" w:lineRule="exact"/>
        <w:ind w:firstLine="620" w:firstLineChars="200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二、水利工程建设项目监理组织、监理规划和监理实施细则</w:t>
      </w:r>
    </w:p>
    <w:p>
      <w:pPr>
        <w:spacing w:line="600" w:lineRule="exact"/>
        <w:ind w:firstLine="1085" w:firstLineChars="3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1.监理组织</w:t>
      </w:r>
    </w:p>
    <w:p>
      <w:pPr>
        <w:spacing w:line="600" w:lineRule="exact"/>
        <w:ind w:firstLine="1085" w:firstLineChars="3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2.监理规划</w:t>
      </w:r>
    </w:p>
    <w:p>
      <w:pPr>
        <w:spacing w:line="600" w:lineRule="exact"/>
        <w:ind w:firstLine="1085" w:firstLineChars="3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3.监理实施细则</w:t>
      </w:r>
    </w:p>
    <w:p>
      <w:pPr>
        <w:spacing w:line="600" w:lineRule="exact"/>
        <w:ind w:firstLine="620" w:firstLineChars="200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三、水利工程建设项目合同管理</w:t>
      </w:r>
    </w:p>
    <w:p>
      <w:pPr>
        <w:spacing w:line="600" w:lineRule="exact"/>
        <w:ind w:firstLine="1085" w:firstLineChars="3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1.施工合同管理</w:t>
      </w:r>
    </w:p>
    <w:p>
      <w:pPr>
        <w:spacing w:line="600" w:lineRule="exact"/>
        <w:ind w:firstLine="1085" w:firstLineChars="3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2.材料和设备采购合同管理</w:t>
      </w:r>
    </w:p>
    <w:p>
      <w:pPr>
        <w:spacing w:line="600" w:lineRule="exact"/>
        <w:ind w:firstLine="1085" w:firstLineChars="3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3.总承包合同管理</w:t>
      </w:r>
    </w:p>
    <w:p>
      <w:pPr>
        <w:spacing w:line="600" w:lineRule="exact"/>
        <w:ind w:firstLine="1085" w:firstLineChars="3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4.变更和索赔管理</w:t>
      </w:r>
    </w:p>
    <w:p>
      <w:pPr>
        <w:spacing w:line="600" w:lineRule="exact"/>
        <w:ind w:firstLine="620" w:firstLineChars="200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四、水利工程建设项目质量控制</w:t>
      </w:r>
    </w:p>
    <w:p>
      <w:pPr>
        <w:spacing w:line="600" w:lineRule="exact"/>
        <w:ind w:firstLine="1085" w:firstLineChars="3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1.建设各方质量责任</w:t>
      </w:r>
    </w:p>
    <w:p>
      <w:pPr>
        <w:spacing w:line="600" w:lineRule="exact"/>
        <w:ind w:firstLine="1085" w:firstLineChars="3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2.施工阶段质量控制</w:t>
      </w:r>
    </w:p>
    <w:p>
      <w:pPr>
        <w:spacing w:line="600" w:lineRule="exact"/>
        <w:ind w:firstLine="1085" w:firstLineChars="3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3.质量检验与验收</w:t>
      </w:r>
    </w:p>
    <w:p>
      <w:pPr>
        <w:spacing w:line="600" w:lineRule="exact"/>
        <w:ind w:firstLine="1085" w:firstLineChars="3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4.质量事故分析及处理</w:t>
      </w:r>
    </w:p>
    <w:p>
      <w:pPr>
        <w:spacing w:line="600" w:lineRule="exact"/>
        <w:ind w:firstLine="1085" w:firstLineChars="3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5.质量分析方法及应用</w:t>
      </w:r>
    </w:p>
    <w:p>
      <w:pPr>
        <w:spacing w:line="600" w:lineRule="exact"/>
        <w:ind w:firstLine="620" w:firstLineChars="200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五、水利工程建设项目安全生产监理</w:t>
      </w:r>
    </w:p>
    <w:p>
      <w:pPr>
        <w:spacing w:line="600" w:lineRule="exact"/>
        <w:ind w:firstLine="1085" w:firstLineChars="3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1.建设各方安全责任</w:t>
      </w:r>
    </w:p>
    <w:p>
      <w:pPr>
        <w:spacing w:line="600" w:lineRule="exact"/>
        <w:ind w:firstLine="1085" w:firstLineChars="3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2.安全生产监理</w:t>
      </w:r>
    </w:p>
    <w:p>
      <w:pPr>
        <w:spacing w:line="600" w:lineRule="exact"/>
        <w:ind w:firstLine="1085" w:firstLineChars="3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3.施工危险源辨识与风险评价</w:t>
      </w:r>
    </w:p>
    <w:p>
      <w:pPr>
        <w:spacing w:line="600" w:lineRule="exact"/>
        <w:ind w:firstLine="1085" w:firstLineChars="3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4.生产安全事故调查与处理</w:t>
      </w:r>
    </w:p>
    <w:p>
      <w:pPr>
        <w:spacing w:line="600" w:lineRule="exact"/>
        <w:ind w:firstLine="620" w:firstLineChars="200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六、水利工程建设项目投资控制</w:t>
      </w:r>
    </w:p>
    <w:p>
      <w:pPr>
        <w:spacing w:line="600" w:lineRule="exact"/>
        <w:ind w:firstLine="1085" w:firstLineChars="3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1.总投资构成</w:t>
      </w:r>
    </w:p>
    <w:p>
      <w:pPr>
        <w:spacing w:line="600" w:lineRule="exact"/>
        <w:ind w:firstLine="1085" w:firstLineChars="3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2.合同计量与支付</w:t>
      </w:r>
    </w:p>
    <w:p>
      <w:pPr>
        <w:spacing w:line="600" w:lineRule="exact"/>
        <w:ind w:firstLine="1085" w:firstLineChars="3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3.合同价格调整</w:t>
      </w:r>
    </w:p>
    <w:p>
      <w:pPr>
        <w:spacing w:line="600" w:lineRule="exact"/>
        <w:ind w:firstLine="1085" w:firstLineChars="3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4.投资偏差分析</w:t>
      </w:r>
    </w:p>
    <w:p>
      <w:pPr>
        <w:spacing w:line="600" w:lineRule="exact"/>
        <w:ind w:firstLine="620" w:firstLineChars="200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七、水利工程建设项目进度控制</w:t>
      </w:r>
    </w:p>
    <w:p>
      <w:pPr>
        <w:spacing w:line="600" w:lineRule="exact"/>
        <w:ind w:firstLine="1085" w:firstLineChars="3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1.网络计划时间参数的计算与应用</w:t>
      </w:r>
    </w:p>
    <w:p>
      <w:pPr>
        <w:spacing w:line="600" w:lineRule="exact"/>
        <w:ind w:firstLine="1085" w:firstLineChars="3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2.网络计划的优化与调整</w:t>
      </w:r>
    </w:p>
    <w:p>
      <w:pPr>
        <w:spacing w:line="600" w:lineRule="exact"/>
        <w:ind w:firstLine="1085" w:firstLineChars="3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3.实际进度与计划进度的比较分析</w:t>
      </w:r>
    </w:p>
    <w:p>
      <w:pPr>
        <w:spacing w:line="600" w:lineRule="exact"/>
        <w:ind w:firstLine="1085" w:firstLineChars="3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4.工期延误的合同责任分析及处理</w:t>
      </w:r>
    </w:p>
    <w:p>
      <w:pPr>
        <w:spacing w:line="600" w:lineRule="exact"/>
        <w:ind w:firstLine="62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after="0" w:line="600" w:lineRule="exact"/>
        <w:ind w:left="0" w:leftChars="0"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850" w:h="16783"/>
      <w:pgMar w:top="1984" w:right="1474" w:bottom="1077" w:left="1587" w:header="851" w:footer="992" w:gutter="0"/>
      <w:pgNumType w:start="2"/>
      <w:cols w:space="720" w:num="1"/>
      <w:docGrid w:type="linesAndChars" w:linePitch="286" w:charSpace="-21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0"/>
  <w:drawingGridVerticalSpacing w:val="14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730A4"/>
    <w:rsid w:val="0009549C"/>
    <w:rsid w:val="000E27E3"/>
    <w:rsid w:val="00170C49"/>
    <w:rsid w:val="001B32F7"/>
    <w:rsid w:val="00230230"/>
    <w:rsid w:val="00251DA5"/>
    <w:rsid w:val="003452FD"/>
    <w:rsid w:val="0047504F"/>
    <w:rsid w:val="005537CD"/>
    <w:rsid w:val="00636D5D"/>
    <w:rsid w:val="00707FB2"/>
    <w:rsid w:val="00993D55"/>
    <w:rsid w:val="009A038B"/>
    <w:rsid w:val="00BC39D0"/>
    <w:rsid w:val="00BE5106"/>
    <w:rsid w:val="00DF54F2"/>
    <w:rsid w:val="00E66619"/>
    <w:rsid w:val="00F82187"/>
    <w:rsid w:val="02BD473F"/>
    <w:rsid w:val="088154FE"/>
    <w:rsid w:val="0F360801"/>
    <w:rsid w:val="1003671C"/>
    <w:rsid w:val="14994069"/>
    <w:rsid w:val="17AB5BF3"/>
    <w:rsid w:val="17DD4BBD"/>
    <w:rsid w:val="1DBB3A37"/>
    <w:rsid w:val="2982018B"/>
    <w:rsid w:val="2D7D1132"/>
    <w:rsid w:val="2E778DF8"/>
    <w:rsid w:val="2EE5B411"/>
    <w:rsid w:val="2EFB8E84"/>
    <w:rsid w:val="2EFF0EF1"/>
    <w:rsid w:val="2FAE6C8A"/>
    <w:rsid w:val="376AD4B2"/>
    <w:rsid w:val="39FD529A"/>
    <w:rsid w:val="3A8B4EFC"/>
    <w:rsid w:val="3BD9DE88"/>
    <w:rsid w:val="3BEA7B1E"/>
    <w:rsid w:val="3CF78251"/>
    <w:rsid w:val="3DDE5762"/>
    <w:rsid w:val="3DDFB4F9"/>
    <w:rsid w:val="3EDF06F0"/>
    <w:rsid w:val="3F26E2D9"/>
    <w:rsid w:val="3F44B10D"/>
    <w:rsid w:val="3FA7F325"/>
    <w:rsid w:val="3FAF615F"/>
    <w:rsid w:val="3FBDB9FA"/>
    <w:rsid w:val="3FEFFCC4"/>
    <w:rsid w:val="42ED480B"/>
    <w:rsid w:val="44D6642B"/>
    <w:rsid w:val="4AF02B56"/>
    <w:rsid w:val="4BF75D6D"/>
    <w:rsid w:val="4DF3EAC1"/>
    <w:rsid w:val="4FF3E35A"/>
    <w:rsid w:val="50D23A67"/>
    <w:rsid w:val="52520C7F"/>
    <w:rsid w:val="53F762A7"/>
    <w:rsid w:val="578F174E"/>
    <w:rsid w:val="57C10567"/>
    <w:rsid w:val="58FBA927"/>
    <w:rsid w:val="5D8B0669"/>
    <w:rsid w:val="5DBBDB59"/>
    <w:rsid w:val="5DE92283"/>
    <w:rsid w:val="5DFC9D7A"/>
    <w:rsid w:val="5E15A0AA"/>
    <w:rsid w:val="5E751139"/>
    <w:rsid w:val="5E8FFD34"/>
    <w:rsid w:val="5EEF1A81"/>
    <w:rsid w:val="5EFFD2A6"/>
    <w:rsid w:val="5FCDB716"/>
    <w:rsid w:val="5FDF2354"/>
    <w:rsid w:val="5FFDAD15"/>
    <w:rsid w:val="62387E3C"/>
    <w:rsid w:val="65083716"/>
    <w:rsid w:val="67BF8046"/>
    <w:rsid w:val="68BB2128"/>
    <w:rsid w:val="68E521B6"/>
    <w:rsid w:val="6A63EB23"/>
    <w:rsid w:val="6ADDD104"/>
    <w:rsid w:val="6BE7BEFF"/>
    <w:rsid w:val="6BFEA722"/>
    <w:rsid w:val="6E3614E0"/>
    <w:rsid w:val="6F3B7C0A"/>
    <w:rsid w:val="6F7F6E99"/>
    <w:rsid w:val="6F9B7B27"/>
    <w:rsid w:val="6FD50A06"/>
    <w:rsid w:val="6FDFDD8B"/>
    <w:rsid w:val="6FDFF0B2"/>
    <w:rsid w:val="6FFDBB90"/>
    <w:rsid w:val="6FFEB684"/>
    <w:rsid w:val="72CA5652"/>
    <w:rsid w:val="755F212F"/>
    <w:rsid w:val="757BB822"/>
    <w:rsid w:val="75B916C2"/>
    <w:rsid w:val="77FB543B"/>
    <w:rsid w:val="77FD5415"/>
    <w:rsid w:val="77FF476D"/>
    <w:rsid w:val="78FD120C"/>
    <w:rsid w:val="79D56C25"/>
    <w:rsid w:val="79EFCF50"/>
    <w:rsid w:val="7B4DD94D"/>
    <w:rsid w:val="7B776C62"/>
    <w:rsid w:val="7BBB7E93"/>
    <w:rsid w:val="7BBBFDED"/>
    <w:rsid w:val="7BEFB681"/>
    <w:rsid w:val="7BEFC8B6"/>
    <w:rsid w:val="7BFA2616"/>
    <w:rsid w:val="7BFD232B"/>
    <w:rsid w:val="7C774CBD"/>
    <w:rsid w:val="7DECA189"/>
    <w:rsid w:val="7DF7254D"/>
    <w:rsid w:val="7EB79518"/>
    <w:rsid w:val="7EF29FB0"/>
    <w:rsid w:val="7EFB2F04"/>
    <w:rsid w:val="7EFD9510"/>
    <w:rsid w:val="7F1FF51C"/>
    <w:rsid w:val="7FB730A4"/>
    <w:rsid w:val="7FBF38F8"/>
    <w:rsid w:val="7FD7D02E"/>
    <w:rsid w:val="7FDD5103"/>
    <w:rsid w:val="7FF737A6"/>
    <w:rsid w:val="7FFC4610"/>
    <w:rsid w:val="7FFF05FC"/>
    <w:rsid w:val="7FFF2F90"/>
    <w:rsid w:val="8F7BFB26"/>
    <w:rsid w:val="95FDB5E9"/>
    <w:rsid w:val="973EC13E"/>
    <w:rsid w:val="9F55A644"/>
    <w:rsid w:val="9FCBFB53"/>
    <w:rsid w:val="A37DCC4E"/>
    <w:rsid w:val="A63FD19F"/>
    <w:rsid w:val="AAF50745"/>
    <w:rsid w:val="ADFB082A"/>
    <w:rsid w:val="AF35C2AD"/>
    <w:rsid w:val="AFD63188"/>
    <w:rsid w:val="B6F11294"/>
    <w:rsid w:val="B6FEEB64"/>
    <w:rsid w:val="B7DFB0D8"/>
    <w:rsid w:val="B9DF26D7"/>
    <w:rsid w:val="BAFAA886"/>
    <w:rsid w:val="BBD50E52"/>
    <w:rsid w:val="BBEF4931"/>
    <w:rsid w:val="BBFFDEFC"/>
    <w:rsid w:val="BD7D2011"/>
    <w:rsid w:val="BE973BB1"/>
    <w:rsid w:val="BFB96A74"/>
    <w:rsid w:val="BFBFEC0F"/>
    <w:rsid w:val="BFDE15E1"/>
    <w:rsid w:val="CBEFC086"/>
    <w:rsid w:val="CF716712"/>
    <w:rsid w:val="CFDC46B0"/>
    <w:rsid w:val="CFE3A423"/>
    <w:rsid w:val="CFFC8066"/>
    <w:rsid w:val="D36A324B"/>
    <w:rsid w:val="D6DFAB4E"/>
    <w:rsid w:val="D6FC7BAB"/>
    <w:rsid w:val="D7BF6ACB"/>
    <w:rsid w:val="DDBDEE22"/>
    <w:rsid w:val="DEFF0346"/>
    <w:rsid w:val="DF6BE103"/>
    <w:rsid w:val="E9F730D5"/>
    <w:rsid w:val="ECE50A61"/>
    <w:rsid w:val="EDFF3F40"/>
    <w:rsid w:val="EEDA9F1D"/>
    <w:rsid w:val="EF777C31"/>
    <w:rsid w:val="EFCF5D1E"/>
    <w:rsid w:val="EFEF40FA"/>
    <w:rsid w:val="EFF55B17"/>
    <w:rsid w:val="EFFFDC46"/>
    <w:rsid w:val="F2A8549E"/>
    <w:rsid w:val="F39F632A"/>
    <w:rsid w:val="F57D7E07"/>
    <w:rsid w:val="F6F7A1E8"/>
    <w:rsid w:val="F79EFB6C"/>
    <w:rsid w:val="F7F0DA76"/>
    <w:rsid w:val="F7F937F1"/>
    <w:rsid w:val="F7FC47FC"/>
    <w:rsid w:val="F7FD9567"/>
    <w:rsid w:val="F9E92B31"/>
    <w:rsid w:val="FB677A2F"/>
    <w:rsid w:val="FB7B13FF"/>
    <w:rsid w:val="FBCC0C4F"/>
    <w:rsid w:val="FBD59559"/>
    <w:rsid w:val="FBFB035B"/>
    <w:rsid w:val="FBFE5FB3"/>
    <w:rsid w:val="FC6B8113"/>
    <w:rsid w:val="FCCAD6AD"/>
    <w:rsid w:val="FD3DC5FF"/>
    <w:rsid w:val="FDF29B08"/>
    <w:rsid w:val="FE3D0C67"/>
    <w:rsid w:val="FE76EA18"/>
    <w:rsid w:val="FED7419C"/>
    <w:rsid w:val="FEF23F42"/>
    <w:rsid w:val="FEFDE273"/>
    <w:rsid w:val="FF538C89"/>
    <w:rsid w:val="FF5DC2C5"/>
    <w:rsid w:val="FF7F0160"/>
    <w:rsid w:val="FFBC1C22"/>
    <w:rsid w:val="FFCD67C1"/>
    <w:rsid w:val="FFD6972B"/>
    <w:rsid w:val="FFF3F752"/>
    <w:rsid w:val="FFFB949D"/>
    <w:rsid w:val="FFFD155E"/>
    <w:rsid w:val="FFFD87AE"/>
    <w:rsid w:val="FFFF4A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unhideWhenUsed="0" w:uiPriority="0" w:semiHidden="0" w:name="header" w:locked="1"/>
    <w:lsdException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unhideWhenUsed="0" w:uiPriority="0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qFormat="1"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"/>
    <w:basedOn w:val="1"/>
    <w:qFormat/>
    <w:uiPriority w:val="0"/>
    <w:pPr>
      <w:spacing w:after="120" w:afterLines="0" w:line="480" w:lineRule="auto"/>
      <w:ind w:left="200" w:leftChars="200"/>
    </w:pPr>
  </w:style>
  <w:style w:type="paragraph" w:styleId="4">
    <w:name w:val="Normal Indent"/>
    <w:basedOn w:val="1"/>
    <w:qFormat/>
    <w:locked/>
    <w:uiPriority w:val="0"/>
    <w:pPr>
      <w:spacing w:line="440" w:lineRule="exact"/>
      <w:ind w:firstLine="480" w:firstLineChars="200"/>
    </w:pPr>
    <w:rPr>
      <w:rFonts w:ascii="Times New Roman" w:hAnsi="Times New Roman"/>
      <w:szCs w:val="22"/>
    </w:rPr>
  </w:style>
  <w:style w:type="paragraph" w:styleId="5">
    <w:name w:val="Document Map"/>
    <w:basedOn w:val="1"/>
    <w:link w:val="33"/>
    <w:locked/>
    <w:uiPriority w:val="0"/>
    <w:rPr>
      <w:rFonts w:ascii="宋体"/>
      <w:sz w:val="18"/>
      <w:szCs w:val="18"/>
    </w:rPr>
  </w:style>
  <w:style w:type="paragraph" w:styleId="6">
    <w:name w:val="annotation text"/>
    <w:basedOn w:val="1"/>
    <w:link w:val="31"/>
    <w:locked/>
    <w:uiPriority w:val="0"/>
    <w:pPr>
      <w:jc w:val="left"/>
    </w:pPr>
  </w:style>
  <w:style w:type="paragraph" w:styleId="7">
    <w:name w:val="Balloon Text"/>
    <w:basedOn w:val="1"/>
    <w:link w:val="29"/>
    <w:locked/>
    <w:uiPriority w:val="0"/>
    <w:rPr>
      <w:sz w:val="18"/>
      <w:szCs w:val="18"/>
    </w:rPr>
  </w:style>
  <w:style w:type="paragraph" w:styleId="8">
    <w:name w:val="footer"/>
    <w:basedOn w:val="1"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10">
    <w:name w:val="annotation subject"/>
    <w:basedOn w:val="6"/>
    <w:next w:val="6"/>
    <w:link w:val="30"/>
    <w:locked/>
    <w:uiPriority w:val="0"/>
    <w:rPr>
      <w:b/>
      <w:bCs/>
    </w:rPr>
  </w:style>
  <w:style w:type="table" w:styleId="12">
    <w:name w:val="Table Grid"/>
    <w:basedOn w:val="11"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qFormat/>
    <w:locked/>
    <w:uiPriority w:val="0"/>
    <w:rPr>
      <w:color w:val="0000FF"/>
      <w:u w:val="single"/>
    </w:rPr>
  </w:style>
  <w:style w:type="character" w:styleId="15">
    <w:name w:val="annotation reference"/>
    <w:locked/>
    <w:uiPriority w:val="0"/>
    <w:rPr>
      <w:sz w:val="21"/>
      <w:szCs w:val="21"/>
    </w:rPr>
  </w:style>
  <w:style w:type="paragraph" w:customStyle="1" w:styleId="16">
    <w:name w:val="ａ－落款日期"/>
    <w:basedOn w:val="1"/>
    <w:uiPriority w:val="0"/>
    <w:pPr>
      <w:bidi/>
      <w:ind w:firstLine="1244" w:firstLineChars="400"/>
      <w:jc w:val="left"/>
    </w:pPr>
    <w:rPr>
      <w:rFonts w:ascii="宋体" w:hAnsi="宋体" w:eastAsia="仿宋"/>
      <w:sz w:val="32"/>
    </w:rPr>
  </w:style>
  <w:style w:type="paragraph" w:customStyle="1" w:styleId="17">
    <w:name w:val="ａ－落款"/>
    <w:basedOn w:val="1"/>
    <w:uiPriority w:val="0"/>
    <w:pPr>
      <w:ind w:firstLine="622" w:firstLineChars="200"/>
      <w:jc w:val="right"/>
    </w:pPr>
    <w:rPr>
      <w:rFonts w:eastAsia="仿宋"/>
      <w:sz w:val="32"/>
    </w:rPr>
  </w:style>
  <w:style w:type="paragraph" w:customStyle="1" w:styleId="18">
    <w:name w:val="a-标题宋体"/>
    <w:basedOn w:val="19"/>
    <w:link w:val="32"/>
    <w:uiPriority w:val="0"/>
    <w:rPr>
      <w:rFonts w:ascii="Calibri" w:hAnsi="Calibri" w:eastAsia="宋体" w:cs="Times New Roman"/>
      <w:kern w:val="0"/>
      <w:sz w:val="20"/>
      <w:szCs w:val="20"/>
    </w:rPr>
  </w:style>
  <w:style w:type="paragraph" w:customStyle="1" w:styleId="19">
    <w:name w:val="a-标题小标宋-单行"/>
    <w:basedOn w:val="1"/>
    <w:uiPriority w:val="0"/>
    <w:pPr>
      <w:jc w:val="center"/>
    </w:pPr>
    <w:rPr>
      <w:rFonts w:ascii="宋体" w:hAnsi="宋体" w:eastAsia="方正小标宋_GBK" w:cs="宋体"/>
      <w:sz w:val="44"/>
    </w:rPr>
  </w:style>
  <w:style w:type="paragraph" w:customStyle="1" w:styleId="20">
    <w:name w:val="ａ－页码"/>
    <w:basedOn w:val="1"/>
    <w:uiPriority w:val="0"/>
    <w:rPr>
      <w:rFonts w:ascii="宋体" w:hAnsi="宋体"/>
      <w:sz w:val="28"/>
    </w:rPr>
  </w:style>
  <w:style w:type="paragraph" w:customStyle="1" w:styleId="21">
    <w:name w:val="空行"/>
    <w:basedOn w:val="1"/>
    <w:locked/>
    <w:uiPriority w:val="0"/>
  </w:style>
  <w:style w:type="paragraph" w:customStyle="1" w:styleId="22">
    <w:name w:val="a-文号及主送"/>
    <w:basedOn w:val="1"/>
    <w:uiPriority w:val="0"/>
    <w:rPr>
      <w:rFonts w:ascii="宋体" w:hAnsi="宋体" w:eastAsia="仿宋"/>
      <w:sz w:val="32"/>
    </w:rPr>
  </w:style>
  <w:style w:type="paragraph" w:customStyle="1" w:styleId="23">
    <w:name w:val="a-密级和紧急程度"/>
    <w:basedOn w:val="1"/>
    <w:uiPriority w:val="0"/>
    <w:rPr>
      <w:rFonts w:ascii="黑体" w:hAnsi="黑体" w:eastAsia="黑体"/>
      <w:sz w:val="32"/>
    </w:rPr>
  </w:style>
  <w:style w:type="paragraph" w:customStyle="1" w:styleId="24">
    <w:name w:val="a-正文（仿宋）"/>
    <w:basedOn w:val="1"/>
    <w:uiPriority w:val="0"/>
    <w:pPr>
      <w:ind w:firstLine="622" w:firstLineChars="200"/>
    </w:pPr>
    <w:rPr>
      <w:rFonts w:ascii="宋体" w:hAnsi="宋体" w:eastAsia="仿宋"/>
      <w:sz w:val="32"/>
    </w:rPr>
  </w:style>
  <w:style w:type="paragraph" w:customStyle="1" w:styleId="25">
    <w:name w:val="a-版头"/>
    <w:basedOn w:val="1"/>
    <w:uiPriority w:val="0"/>
    <w:pPr>
      <w:spacing w:line="280" w:lineRule="exact"/>
    </w:pPr>
    <w:rPr>
      <w:rFonts w:eastAsia="仿宋"/>
      <w:sz w:val="32"/>
    </w:rPr>
  </w:style>
  <w:style w:type="paragraph" w:customStyle="1" w:styleId="26">
    <w:name w:val="ａ－附件－回行"/>
    <w:basedOn w:val="1"/>
    <w:uiPriority w:val="0"/>
    <w:pPr>
      <w:ind w:firstLine="2022" w:firstLineChars="650"/>
    </w:pPr>
    <w:rPr>
      <w:rFonts w:eastAsia="仿宋"/>
      <w:sz w:val="32"/>
    </w:rPr>
  </w:style>
  <w:style w:type="paragraph" w:customStyle="1" w:styleId="27">
    <w:name w:val="a-标题小标宋-多行"/>
    <w:basedOn w:val="24"/>
    <w:uiPriority w:val="0"/>
    <w:pPr>
      <w:spacing w:line="740" w:lineRule="exact"/>
      <w:jc w:val="center"/>
    </w:pPr>
    <w:rPr>
      <w:rFonts w:eastAsia="方正小标宋_GBK"/>
      <w:sz w:val="44"/>
    </w:rPr>
  </w:style>
  <w:style w:type="paragraph" w:customStyle="1" w:styleId="28">
    <w:name w:val="ａ－附件－第２件等"/>
    <w:basedOn w:val="1"/>
    <w:uiPriority w:val="0"/>
    <w:pPr>
      <w:ind w:firstLine="1555" w:firstLineChars="500"/>
    </w:pPr>
    <w:rPr>
      <w:rFonts w:ascii="宋体" w:hAnsi="宋体" w:eastAsia="仿宋"/>
      <w:sz w:val="32"/>
    </w:rPr>
  </w:style>
  <w:style w:type="character" w:customStyle="1" w:styleId="29">
    <w:name w:val="批注框文本 字符"/>
    <w:link w:val="7"/>
    <w:uiPriority w:val="0"/>
    <w:rPr>
      <w:kern w:val="2"/>
      <w:sz w:val="18"/>
      <w:szCs w:val="18"/>
    </w:rPr>
  </w:style>
  <w:style w:type="character" w:customStyle="1" w:styleId="30">
    <w:name w:val="批注主题 字符"/>
    <w:basedOn w:val="31"/>
    <w:link w:val="10"/>
    <w:uiPriority w:val="0"/>
  </w:style>
  <w:style w:type="character" w:customStyle="1" w:styleId="31">
    <w:name w:val="批注文字 字符"/>
    <w:link w:val="6"/>
    <w:uiPriority w:val="0"/>
    <w:rPr>
      <w:kern w:val="2"/>
      <w:sz w:val="21"/>
      <w:szCs w:val="24"/>
    </w:rPr>
  </w:style>
  <w:style w:type="character" w:customStyle="1" w:styleId="32">
    <w:name w:val="a-标题宋体 Char"/>
    <w:link w:val="18"/>
    <w:uiPriority w:val="0"/>
    <w:rPr>
      <w:rFonts w:eastAsia="宋体"/>
    </w:rPr>
  </w:style>
  <w:style w:type="character" w:customStyle="1" w:styleId="33">
    <w:name w:val="文档结构图 字符"/>
    <w:link w:val="5"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474</Words>
  <Characters>2702</Characters>
  <Lines>22</Lines>
  <Paragraphs>6</Paragraphs>
  <TotalTime>2</TotalTime>
  <ScaleCrop>false</ScaleCrop>
  <LinksUpToDate>false</LinksUpToDate>
  <CharactersWithSpaces>3170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2019-10-20T08:48:00Z</dcterms:created>
  <dc:creator>宋涛09</dc:creator>
  <cp:lastModifiedBy> 囡囡。</cp:lastModifiedBy>
  <cp:lastPrinted>2020-05-26T02:05:00Z</cp:lastPrinted>
  <dcterms:modified xsi:type="dcterms:W3CDTF">2020-05-29T09:03:35Z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